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B04C" w14:textId="77777777" w:rsidR="000C0709" w:rsidRDefault="000C0709" w:rsidP="003F44C3">
      <w:pPr>
        <w:pStyle w:val="ArticleTitle"/>
      </w:pPr>
      <w:bookmarkStart w:id="0" w:name="OLE_LINK1"/>
      <w:r>
        <w:t>Title</w:t>
      </w:r>
    </w:p>
    <w:p w14:paraId="2928B04D" w14:textId="77777777" w:rsidR="000C0709" w:rsidRPr="00D6315B" w:rsidRDefault="000C0709" w:rsidP="000C0709">
      <w:pPr>
        <w:pStyle w:val="ArticleAuthors"/>
      </w:pPr>
      <w:r>
        <w:t>A. Author</w:t>
      </w:r>
      <w:r>
        <w:rPr>
          <w:vertAlign w:val="superscript"/>
        </w:rPr>
        <w:t>a</w:t>
      </w:r>
      <w:r>
        <w:t xml:space="preserve"> and B. Author</w:t>
      </w:r>
      <w:r>
        <w:rPr>
          <w:vertAlign w:val="superscript"/>
        </w:rPr>
        <w:t>b</w:t>
      </w:r>
    </w:p>
    <w:p w14:paraId="2928B04E" w14:textId="77777777" w:rsidR="000C0709" w:rsidRPr="00D6315B" w:rsidRDefault="000C0709" w:rsidP="000C0709">
      <w:pPr>
        <w:pStyle w:val="ArticleAddress"/>
      </w:pPr>
      <w:r>
        <w:rPr>
          <w:vertAlign w:val="superscript"/>
        </w:rPr>
        <w:t>a</w:t>
      </w:r>
      <w:r>
        <w:t>Address. E-mail: email@1.com</w:t>
      </w:r>
      <w:r>
        <w:br/>
      </w:r>
      <w:r>
        <w:rPr>
          <w:vertAlign w:val="superscript"/>
        </w:rPr>
        <w:t>b</w:t>
      </w:r>
      <w:r>
        <w:t>Address E-mail: email@2.edu</w:t>
      </w:r>
    </w:p>
    <w:p w14:paraId="2928B04F" w14:textId="77777777" w:rsidR="009063C9" w:rsidRPr="00EB2E75" w:rsidRDefault="000C0709" w:rsidP="009063C9">
      <w:pPr>
        <w:pStyle w:val="Abstract"/>
      </w:pPr>
      <w:r>
        <w:t>Abstract if available</w:t>
      </w:r>
    </w:p>
    <w:bookmarkEnd w:id="0"/>
    <w:p w14:paraId="2928B050" w14:textId="77777777" w:rsidR="000C0709" w:rsidRDefault="000C0709" w:rsidP="000C0709">
      <w:pPr>
        <w:pStyle w:val="HeadA"/>
      </w:pPr>
      <w:r>
        <w:t>Heading level 1</w:t>
      </w:r>
    </w:p>
    <w:p w14:paraId="2928B051" w14:textId="77777777" w:rsidR="000C0709" w:rsidRDefault="000C0709" w:rsidP="000C0709">
      <w:pPr>
        <w:pStyle w:val="BodyNoIndent"/>
      </w:pPr>
      <w:r>
        <w:t>Styled with “Body No Indent”. Initial paragraph below each heading: not indented.</w:t>
      </w:r>
    </w:p>
    <w:p w14:paraId="2928B052" w14:textId="77777777" w:rsidR="000C0709" w:rsidRDefault="000C0709" w:rsidP="000C0709">
      <w:pPr>
        <w:pStyle w:val="Body"/>
      </w:pPr>
      <w:r>
        <w:t>Styled with “Body”. Subsequent paragraphs, which are indented.</w:t>
      </w:r>
    </w:p>
    <w:p w14:paraId="2928B053" w14:textId="77777777" w:rsidR="000C0709" w:rsidRDefault="000C0709" w:rsidP="000C0709">
      <w:pPr>
        <w:pStyle w:val="HeadB"/>
      </w:pPr>
      <w:r>
        <w:t>Heading level 2</w:t>
      </w:r>
    </w:p>
    <w:p w14:paraId="2928B054" w14:textId="77777777" w:rsidR="000C0709" w:rsidRDefault="000C0709" w:rsidP="000C0709">
      <w:pPr>
        <w:pStyle w:val="BodyNoIndent"/>
      </w:pPr>
      <w:r>
        <w:t>Styled with “Body No Indent”. Initial paragraph below each heading: not indented.</w:t>
      </w:r>
    </w:p>
    <w:p w14:paraId="2928B055" w14:textId="77777777" w:rsidR="000C0709" w:rsidRDefault="000C0709" w:rsidP="000C0709">
      <w:pPr>
        <w:pStyle w:val="Body"/>
      </w:pPr>
      <w:r>
        <w:t>Styled with “Body”. Subsequent paragraphs, which are indented.</w:t>
      </w:r>
    </w:p>
    <w:p w14:paraId="2928B056" w14:textId="77777777" w:rsidR="00606023" w:rsidRDefault="00606023" w:rsidP="00606023">
      <w:pPr>
        <w:pStyle w:val="BodyBulletArticle"/>
      </w:pPr>
      <w:r>
        <w:t>Bulleted list</w:t>
      </w:r>
    </w:p>
    <w:p w14:paraId="251AEB1F" w14:textId="6C1D6FC3" w:rsidR="007A2098" w:rsidRDefault="007A2098" w:rsidP="000C0709">
      <w:pPr>
        <w:pStyle w:val="HeadA"/>
      </w:pPr>
      <w:r>
        <w:t>ORCID iDs</w:t>
      </w:r>
    </w:p>
    <w:p w14:paraId="4055818D" w14:textId="17D17DA6" w:rsidR="007A2098" w:rsidRDefault="00CC2C99" w:rsidP="007A2098">
      <w:pPr>
        <w:pStyle w:val="BodyNoIndent"/>
      </w:pPr>
      <w:r>
        <w:t xml:space="preserve">A. Author: </w:t>
      </w:r>
      <w:hyperlink r:id="rId10" w:history="1">
        <w:r w:rsidR="00876B4A" w:rsidRPr="00F11C6B">
          <w:rPr>
            <w:rStyle w:val="Hyperlink"/>
          </w:rPr>
          <w:t>https://orcid.org/0000-1111-2222-3333</w:t>
        </w:r>
      </w:hyperlink>
    </w:p>
    <w:p w14:paraId="34C8865E" w14:textId="64C8F354" w:rsidR="00E60C8F" w:rsidRDefault="00E60C8F" w:rsidP="007A2098">
      <w:pPr>
        <w:pStyle w:val="BodyNoIndent"/>
      </w:pPr>
      <w:r>
        <w:t xml:space="preserve">B. Author: </w:t>
      </w:r>
      <w:hyperlink r:id="rId11" w:history="1">
        <w:r w:rsidR="00876B4A" w:rsidRPr="00F11C6B">
          <w:rPr>
            <w:rStyle w:val="Hyperlink"/>
          </w:rPr>
          <w:t>https://orcid.org/</w:t>
        </w:r>
        <w:r w:rsidR="00876B4A" w:rsidRPr="00F11C6B">
          <w:rPr>
            <w:rStyle w:val="Hyperlink"/>
          </w:rPr>
          <w:t>0000</w:t>
        </w:r>
        <w:r w:rsidR="00876B4A" w:rsidRPr="00F11C6B">
          <w:rPr>
            <w:rStyle w:val="Hyperlink"/>
          </w:rPr>
          <w:t>-1111-2222-333</w:t>
        </w:r>
        <w:r w:rsidR="00876B4A" w:rsidRPr="00F11C6B">
          <w:rPr>
            <w:rStyle w:val="Hyperlink"/>
          </w:rPr>
          <w:t>4</w:t>
        </w:r>
      </w:hyperlink>
    </w:p>
    <w:p w14:paraId="2928B057" w14:textId="12E638BA" w:rsidR="000C0709" w:rsidRDefault="000C0709" w:rsidP="000C0709">
      <w:pPr>
        <w:pStyle w:val="HeadA"/>
      </w:pPr>
      <w:r>
        <w:t>References</w:t>
      </w:r>
    </w:p>
    <w:p w14:paraId="2928B058" w14:textId="3E4B9537" w:rsidR="000C0709" w:rsidRDefault="000C0709" w:rsidP="000C0709">
      <w:pPr>
        <w:pStyle w:val="BodyRefs"/>
      </w:pPr>
      <w:r>
        <w:t>1.</w:t>
      </w:r>
      <w:r>
        <w:tab/>
        <w:t xml:space="preserve">P. Thy, K.H. Esbensen and B.M. Jenkins, “On representative sampling and reliable chemical characterization in thermal biomass conversion studies”, </w:t>
      </w:r>
      <w:r w:rsidRPr="00E654E5">
        <w:rPr>
          <w:i/>
        </w:rPr>
        <w:t>Biomass Bioenerg.</w:t>
      </w:r>
      <w:r>
        <w:t xml:space="preserve"> </w:t>
      </w:r>
      <w:r w:rsidRPr="00E654E5">
        <w:rPr>
          <w:b/>
        </w:rPr>
        <w:t>33,</w:t>
      </w:r>
      <w:r>
        <w:t xml:space="preserve"> 1513–1519 (2009). </w:t>
      </w:r>
      <w:hyperlink r:id="rId12" w:history="1">
        <w:r w:rsidR="00F36A94" w:rsidRPr="008E1E37">
          <w:rPr>
            <w:rStyle w:val="Hyperlink"/>
          </w:rPr>
          <w:t>https://doi.org/10.1016/j.biombioe.2009.07.015</w:t>
        </w:r>
      </w:hyperlink>
    </w:p>
    <w:p w14:paraId="2928B059" w14:textId="77777777" w:rsidR="000C0709" w:rsidRDefault="000C0709" w:rsidP="000C0709">
      <w:pPr>
        <w:pStyle w:val="BodyRefs"/>
      </w:pPr>
      <w:r>
        <w:t>2.</w:t>
      </w:r>
      <w:r>
        <w:tab/>
        <w:t xml:space="preserve">H.S. Møller and K.H. Esbensen, “Representative sampling of wood chips”, in </w:t>
      </w:r>
      <w:r w:rsidRPr="00E654E5">
        <w:rPr>
          <w:i/>
        </w:rPr>
        <w:t>Proceedings 2nd World Conference on Sampling and Blending (WCSB2)</w:t>
      </w:r>
      <w:r>
        <w:t>. AusIMM, pp. 255–208 (2005).</w:t>
      </w:r>
    </w:p>
    <w:p w14:paraId="2928B05A" w14:textId="77777777" w:rsidR="000C0709" w:rsidRPr="007605DF" w:rsidRDefault="000C0709">
      <w:pPr>
        <w:rPr>
          <w:rFonts w:ascii="Arial" w:hAnsi="Arial" w:cs="Arial"/>
          <w:color w:val="000000"/>
          <w:sz w:val="18"/>
          <w:szCs w:val="18"/>
        </w:rPr>
      </w:pPr>
      <w:r w:rsidRPr="007605DF">
        <w:rPr>
          <w:rFonts w:ascii="Arial" w:hAnsi="Arial" w:cs="Arial"/>
          <w:color w:val="000000"/>
          <w:sz w:val="18"/>
          <w:szCs w:val="18"/>
        </w:rPr>
        <w:br w:type="page"/>
      </w:r>
    </w:p>
    <w:p w14:paraId="2928B05B" w14:textId="77777777" w:rsidR="000C0709" w:rsidRDefault="000C0709" w:rsidP="000C0709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8B0A7" wp14:editId="2928B0A8">
                <wp:simplePos x="0" y="0"/>
                <wp:positionH relativeFrom="column">
                  <wp:posOffset>107950</wp:posOffset>
                </wp:positionH>
                <wp:positionV relativeFrom="paragraph">
                  <wp:posOffset>51435</wp:posOffset>
                </wp:positionV>
                <wp:extent cx="6499860" cy="2948940"/>
                <wp:effectExtent l="0" t="0" r="0" b="381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860" cy="2948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04242" id="Rectangle 2" o:spid="_x0000_s1026" style="position:absolute;margin-left:8.5pt;margin-top:4.05pt;width:511.8pt;height:23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j3lQIAAIUFAAAOAAAAZHJzL2Uyb0RvYy54bWysVN9vGyEMfp+0/wHxvl5ySrsm6qWKWnWa&#10;VLVV26nPhIMcEmAGJJfsr5/hfqTtqj1MuwcOY/uz/WF8cbk3muyEDwpsRacnE0qE5VAru6noj+eb&#10;L+eUhMhszTRYUdGDCPRy+fnTResWooQGdC08QRAbFq2raBOjWxRF4I0wLJyAExaVErxhEUW/KWrP&#10;WkQ3uignk7OiBV87D1yEgKfXnZIuM76Ugsd7KYOIRFcUc4t59Xldp7VYXrDFxjPXKN6nwf4hC8OU&#10;xaAj1DWLjGy9+gPKKO4hgIwnHEwBUioucg1YzXTyrpqnhjmRa0FyghtpCv8Plt/tHjxRdUVLSiwz&#10;eEWPSBqzGy1ImehpXVig1ZN78L0UcJtq3Utv0h+rIPtM6WGkVOwj4Xh4NpvPz8+QeY66cj47n88y&#10;6cXR3fkQvwkwJG0q6jF8ppLtbkPEkGg6mKRoAbSqb5TWWUh9Iq60JzuGN7ze5JTR442VtsnWQvLq&#10;ANNJkSrrasm7eNAi2Wn7KCRSgtmXOZHcjMcgjHNh47RTNawWXezTCX6JsBR9SCtLGTAhS4w/YvcA&#10;g2UHMmB3ML19chW5l0fnyd8S65xHjxwZbBydjbLgPwLQWFUfubMfSOqoSSytoT5gw3joXlJw/Ebh&#10;td2yEB+Yx6eDV43jIN7jIjW0FYV+R0kD/tdH58keOxq1lLT4FCsafm6ZF5To7xZ7fT6dYdOQmIXZ&#10;6dcSBf9as36tsVtzBdgLUxw8judtso962EoP5gWnxipFRRWzHGNXlEc/CFexGxE4d7hYrbIZvlfH&#10;4q19cjyBJ1ZTWz7vX5h3fe9GbPs7GJ4tW7xr4c42eVpYbSNIlfv7yGvPN7713Dj9XErD5LWcrY7T&#10;c/kbAAD//wMAUEsDBBQABgAIAAAAIQAHR2Dk3gAAAAkBAAAPAAAAZHJzL2Rvd25yZXYueG1sTI8x&#10;T8MwFIT3SvwH6yGxtXajkpYQp6oQDCyVKKhidOKXxCJ+jmy3Df++7gTj6U5335XbyQ7sjD4YRxKW&#10;CwEMqXHaUCfh6/NtvgEWoiKtBkco4RcDbKu7WakK7S70gedD7FgqoVAoCX2MY8F5aHq0KizciJS8&#10;1nmrYpK+49qrSyq3A8+EyLlVhtJCr0Z86bH5OZysBGrf8ydj9m3wu6M9vmbtd91xKR/up90zsIhT&#10;/AvDDT+hQ5WYanciHdiQ9DpdiRI2S2A3W6xEDqyWsFpnj8Crkv9/UF0BAAD//wMAUEsBAi0AFAAG&#10;AAgAAAAhALaDOJL+AAAA4QEAABMAAAAAAAAAAAAAAAAAAAAAAFtDb250ZW50X1R5cGVzXS54bWxQ&#10;SwECLQAUAAYACAAAACEAOP0h/9YAAACUAQAACwAAAAAAAAAAAAAAAAAvAQAAX3JlbHMvLnJlbHNQ&#10;SwECLQAUAAYACAAAACEAPVm495UCAACFBQAADgAAAAAAAAAAAAAAAAAuAgAAZHJzL2Uyb0RvYy54&#10;bWxQSwECLQAUAAYACAAAACEAB0dg5N4AAAAJAQAADwAAAAAAAAAAAAAAAADvBAAAZHJzL2Rvd25y&#10;ZXYueG1sUEsFBgAAAAAEAAQA8wAAAPoFAAAAAA==&#10;" fillcolor="#eeece1 [3214]" stroked="f" strokeweight="2pt">
                <w10:wrap type="topAndBottom"/>
              </v:rect>
            </w:pict>
          </mc:Fallback>
        </mc:AlternateContent>
      </w:r>
    </w:p>
    <w:p w14:paraId="2928B05C" w14:textId="77777777" w:rsidR="000C0709" w:rsidRDefault="000C0709" w:rsidP="000C0709">
      <w:pPr>
        <w:pStyle w:val="Caption"/>
      </w:pPr>
      <w:r>
        <w:t>Figure 1. Caption for Figure 1.</w:t>
      </w:r>
    </w:p>
    <w:p w14:paraId="2928B05D" w14:textId="77777777" w:rsidR="000C0709" w:rsidRDefault="000C0709" w:rsidP="000C0709">
      <w:pPr>
        <w:pStyle w:val="Body"/>
      </w:pPr>
    </w:p>
    <w:p w14:paraId="2928B05E" w14:textId="77777777" w:rsidR="000C0709" w:rsidRDefault="000C0709" w:rsidP="000C0709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8B0A9" wp14:editId="2928B0AA">
                <wp:simplePos x="0" y="0"/>
                <wp:positionH relativeFrom="column">
                  <wp:posOffset>107950</wp:posOffset>
                </wp:positionH>
                <wp:positionV relativeFrom="paragraph">
                  <wp:posOffset>165735</wp:posOffset>
                </wp:positionV>
                <wp:extent cx="6499860" cy="2948940"/>
                <wp:effectExtent l="0" t="0" r="0" b="3810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860" cy="2948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C0BE5" id="Rectangle 3" o:spid="_x0000_s1026" style="position:absolute;margin-left:8.5pt;margin-top:13.05pt;width:511.8pt;height:23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kMlQIAAIUFAAAOAAAAZHJzL2Uyb0RvYy54bWysVE1vGyEQvVfqf0Dcm7UdJ42trCMrUapK&#10;UWIlqXLGLHhXAoYC9tr99R1gd52kUQ9VfcDAvPl6+5jLq71WZCecb8CUdHwyokQYDlVjNiX98Xz7&#10;5YISH5ipmAIjSnoQnl4tPn+6bO1cTKAGVQlHMIjx89aWtA7BzovC81po5k/ACoNGCU6zgEe3KSrH&#10;WoyuVTEZjc6LFlxlHXDhPd7eZCNdpPhSCh4epPQiEFVSrC2k1aV1HddiccnmG8ds3fCuDPYPVWjW&#10;GEw6hLphgZGta/4IpRvuwIMMJxx0AVI2XKQesJvx6F03TzWzIvWC5Hg70OT/X1h+v1s50lQlPaXE&#10;MI2f6BFJY2ajBDmN9LTWzxH1ZFeuO3ncxl730un4j12QfaL0MFAq9oFwvDyfzmYX58g8R9tkNr2Y&#10;TRPpxdHdOh++CdAkbkrqMH2iku3ufMCUCO0hMZsH1VS3jVLpEHUirpUjO4ZfeL2ZxJLR4w1KmYg1&#10;EL2yOd4UsbPcS9qFgxIRp8yjkEgJVj9JhSQxHpMwzoUJ42yqWSVy7rMR/vrsfVmplhQwRpaYf4jd&#10;BeiROUgfO1fZ4aOrSFoenEd/Kyw7Dx4pM5gwOOvGgPsogMKuuswZ35OUqYksraE6oGAc5JfkLb9t&#10;8LPdMR9WzOHTwU+N4yA84CIVtCWFbkdJDe7XR/cRj4pGKyUtPsWS+p9b5gQl6rtBrc/GUxQNCekw&#10;Pfs6wYN7bVm/tpitvgbUwhgHj+VpG/FB9VvpQL/g1FjGrGhihmPukvLg+sN1yCMC5w4Xy2WC4Xu1&#10;LNyZJ8tj8MhqlOXz/oU522k3oOzvoX+2bP5OwhkbPQ0stwFkk/R95LXjG996Ek43l+IweX1OqOP0&#10;XPwGAAD//wMAUEsDBBQABgAIAAAAIQBbpuF43gAAAAoBAAAPAAAAZHJzL2Rvd25yZXYueG1sTI8x&#10;T8MwFIR3JP6D9ZDYqN2opDTEqSoEA0slWlQxOvFLYhE/R7bbhn9fd6Lj6U5335XryQ7shD4YRxLm&#10;MwEMqXHaUCfhe//x9AIsREVaDY5Qwh8GWFf3d6UqtDvTF552sWOphEKhJPQxjgXnoenRqjBzI1Ly&#10;Wuetikn6jmuvzqncDjwTIudWGUoLvRrxrcfmd3e0Eqj9zFfGbNvgNwd7eM/an7rjUj4+TJtXYBGn&#10;+B+GK35Chyox1e5IOrAh6WW6EiVk+RzY1RcLkQOrJSxW4hl4VfLbC9UFAAD//wMAUEsBAi0AFAAG&#10;AAgAAAAhALaDOJL+AAAA4QEAABMAAAAAAAAAAAAAAAAAAAAAAFtDb250ZW50X1R5cGVzXS54bWxQ&#10;SwECLQAUAAYACAAAACEAOP0h/9YAAACUAQAACwAAAAAAAAAAAAAAAAAvAQAAX3JlbHMvLnJlbHNQ&#10;SwECLQAUAAYACAAAACEA5DE5DJUCAACFBQAADgAAAAAAAAAAAAAAAAAuAgAAZHJzL2Uyb0RvYy54&#10;bWxQSwECLQAUAAYACAAAACEAW6bheN4AAAAKAQAADwAAAAAAAAAAAAAAAADvBAAAZHJzL2Rvd25y&#10;ZXYueG1sUEsFBgAAAAAEAAQA8wAAAPoFAAAAAA==&#10;" fillcolor="#eeece1 [3214]" stroked="f" strokeweight="2pt">
                <w10:wrap type="topAndBottom"/>
              </v:rect>
            </w:pict>
          </mc:Fallback>
        </mc:AlternateContent>
      </w:r>
    </w:p>
    <w:p w14:paraId="2928B05F" w14:textId="77777777" w:rsidR="000C0709" w:rsidRDefault="000C0709" w:rsidP="000C0709">
      <w:pPr>
        <w:pStyle w:val="Body"/>
      </w:pPr>
    </w:p>
    <w:p w14:paraId="2928B060" w14:textId="77777777" w:rsidR="000C0709" w:rsidRPr="00AF02A3" w:rsidRDefault="000C0709" w:rsidP="000C0709">
      <w:pPr>
        <w:pStyle w:val="Caption"/>
        <w:rPr>
          <w:rStyle w:val="BulletsandNumbers3BulletsandNumbers"/>
          <w:color w:val="auto"/>
        </w:rPr>
      </w:pPr>
      <w:r w:rsidRPr="00AF02A3">
        <w:t xml:space="preserve">Figure </w:t>
      </w:r>
      <w:r>
        <w:t>2</w:t>
      </w:r>
      <w:r w:rsidRPr="00AF02A3">
        <w:t xml:space="preserve">. Caption for Figure </w:t>
      </w:r>
      <w:r>
        <w:t>2</w:t>
      </w:r>
      <w:r w:rsidRPr="00AF02A3">
        <w:t>.</w:t>
      </w:r>
    </w:p>
    <w:p w14:paraId="2928B061" w14:textId="77777777" w:rsidR="000C0709" w:rsidRDefault="000C0709" w:rsidP="000C0709">
      <w:pPr>
        <w:pStyle w:val="Body"/>
      </w:pPr>
    </w:p>
    <w:p w14:paraId="2928B062" w14:textId="77777777" w:rsidR="000C0709" w:rsidRDefault="000C0709" w:rsidP="000C0709">
      <w:pPr>
        <w:pStyle w:val="Body"/>
      </w:pPr>
    </w:p>
    <w:p w14:paraId="2928B063" w14:textId="77777777" w:rsidR="000C0709" w:rsidRDefault="000C0709" w:rsidP="000C0709">
      <w:pPr>
        <w:pStyle w:val="Caption"/>
      </w:pPr>
      <w:r>
        <w:t>Table 1. Caption for Table 1.</w:t>
      </w:r>
    </w:p>
    <w:p w14:paraId="2928B064" w14:textId="77777777" w:rsidR="000C0709" w:rsidRDefault="000C0709" w:rsidP="000C0709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1319"/>
        <w:gridCol w:w="1474"/>
        <w:gridCol w:w="1474"/>
        <w:gridCol w:w="1475"/>
        <w:gridCol w:w="1475"/>
        <w:gridCol w:w="1475"/>
      </w:tblGrid>
      <w:tr w:rsidR="000C0709" w:rsidRPr="007605DF" w14:paraId="2928B06C" w14:textId="77777777" w:rsidTr="00C34884">
        <w:tc>
          <w:tcPr>
            <w:tcW w:w="1668" w:type="dxa"/>
          </w:tcPr>
          <w:p w14:paraId="2928B065" w14:textId="77777777" w:rsidR="000C0709" w:rsidRDefault="000C0709" w:rsidP="00C34884">
            <w:pPr>
              <w:pStyle w:val="TableLeftHead"/>
            </w:pPr>
            <w:r>
              <w:t>Left-aligned heading</w:t>
            </w:r>
          </w:p>
        </w:tc>
        <w:tc>
          <w:tcPr>
            <w:tcW w:w="1346" w:type="dxa"/>
          </w:tcPr>
          <w:p w14:paraId="2928B066" w14:textId="77777777" w:rsidR="000C0709" w:rsidRDefault="000C0709" w:rsidP="00C34884">
            <w:pPr>
              <w:pStyle w:val="TableCentreHead"/>
            </w:pPr>
            <w:r>
              <w:t>Centred heading</w:t>
            </w:r>
          </w:p>
        </w:tc>
        <w:tc>
          <w:tcPr>
            <w:tcW w:w="1507" w:type="dxa"/>
          </w:tcPr>
          <w:p w14:paraId="2928B067" w14:textId="77777777" w:rsidR="000C0709" w:rsidRDefault="000C0709" w:rsidP="00C34884">
            <w:pPr>
              <w:pStyle w:val="TableCentreHead"/>
            </w:pPr>
            <w:r>
              <w:t>Centred heading</w:t>
            </w:r>
          </w:p>
        </w:tc>
        <w:tc>
          <w:tcPr>
            <w:tcW w:w="1507" w:type="dxa"/>
          </w:tcPr>
          <w:p w14:paraId="2928B068" w14:textId="77777777" w:rsidR="000C0709" w:rsidRDefault="000C0709" w:rsidP="00C34884">
            <w:pPr>
              <w:pStyle w:val="TableCentreHead"/>
            </w:pPr>
            <w:r>
              <w:t>Centred heading</w:t>
            </w:r>
          </w:p>
        </w:tc>
        <w:tc>
          <w:tcPr>
            <w:tcW w:w="1508" w:type="dxa"/>
          </w:tcPr>
          <w:p w14:paraId="2928B069" w14:textId="77777777" w:rsidR="000C0709" w:rsidRDefault="000C0709" w:rsidP="00C34884">
            <w:pPr>
              <w:pStyle w:val="TableCentreHead"/>
            </w:pPr>
            <w:r>
              <w:t>Centred heading</w:t>
            </w:r>
          </w:p>
        </w:tc>
        <w:tc>
          <w:tcPr>
            <w:tcW w:w="1508" w:type="dxa"/>
          </w:tcPr>
          <w:p w14:paraId="2928B06A" w14:textId="77777777" w:rsidR="000C0709" w:rsidRDefault="000C0709" w:rsidP="00C34884">
            <w:pPr>
              <w:pStyle w:val="TableCentreHead"/>
            </w:pPr>
            <w:r>
              <w:t>Centred heading</w:t>
            </w:r>
          </w:p>
        </w:tc>
        <w:tc>
          <w:tcPr>
            <w:tcW w:w="1508" w:type="dxa"/>
          </w:tcPr>
          <w:p w14:paraId="2928B06B" w14:textId="77777777" w:rsidR="000C0709" w:rsidRDefault="000C0709" w:rsidP="00C34884">
            <w:pPr>
              <w:pStyle w:val="TableCentreHead"/>
            </w:pPr>
            <w:r>
              <w:t>Centred heading</w:t>
            </w:r>
          </w:p>
        </w:tc>
      </w:tr>
      <w:tr w:rsidR="000C0709" w:rsidRPr="007605DF" w14:paraId="2928B074" w14:textId="77777777" w:rsidTr="00C34884">
        <w:tc>
          <w:tcPr>
            <w:tcW w:w="1668" w:type="dxa"/>
          </w:tcPr>
          <w:p w14:paraId="2928B06D" w14:textId="77777777" w:rsidR="000C0709" w:rsidRDefault="000C0709" w:rsidP="00C34884">
            <w:pPr>
              <w:pStyle w:val="TableLeft"/>
            </w:pPr>
            <w:r>
              <w:t>Left-aligned table text</w:t>
            </w:r>
          </w:p>
        </w:tc>
        <w:tc>
          <w:tcPr>
            <w:tcW w:w="1346" w:type="dxa"/>
          </w:tcPr>
          <w:p w14:paraId="2928B06E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  <w:tc>
          <w:tcPr>
            <w:tcW w:w="1507" w:type="dxa"/>
          </w:tcPr>
          <w:p w14:paraId="2928B06F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  <w:tc>
          <w:tcPr>
            <w:tcW w:w="1507" w:type="dxa"/>
          </w:tcPr>
          <w:p w14:paraId="2928B070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  <w:tc>
          <w:tcPr>
            <w:tcW w:w="1508" w:type="dxa"/>
          </w:tcPr>
          <w:p w14:paraId="2928B071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  <w:tc>
          <w:tcPr>
            <w:tcW w:w="1508" w:type="dxa"/>
          </w:tcPr>
          <w:p w14:paraId="2928B072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  <w:tc>
          <w:tcPr>
            <w:tcW w:w="1508" w:type="dxa"/>
          </w:tcPr>
          <w:p w14:paraId="2928B073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</w:tr>
      <w:tr w:rsidR="000C0709" w:rsidRPr="007605DF" w14:paraId="2928B07C" w14:textId="77777777" w:rsidTr="00C34884">
        <w:tc>
          <w:tcPr>
            <w:tcW w:w="1668" w:type="dxa"/>
          </w:tcPr>
          <w:p w14:paraId="2928B075" w14:textId="77777777" w:rsidR="000C0709" w:rsidRDefault="000C0709" w:rsidP="00C34884">
            <w:pPr>
              <w:pStyle w:val="TableLeft"/>
            </w:pPr>
            <w:r>
              <w:t>Left-aligned table text</w:t>
            </w:r>
          </w:p>
        </w:tc>
        <w:tc>
          <w:tcPr>
            <w:tcW w:w="1346" w:type="dxa"/>
          </w:tcPr>
          <w:p w14:paraId="2928B076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  <w:tc>
          <w:tcPr>
            <w:tcW w:w="1507" w:type="dxa"/>
          </w:tcPr>
          <w:p w14:paraId="2928B077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  <w:tc>
          <w:tcPr>
            <w:tcW w:w="1507" w:type="dxa"/>
          </w:tcPr>
          <w:p w14:paraId="2928B078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  <w:tc>
          <w:tcPr>
            <w:tcW w:w="1508" w:type="dxa"/>
          </w:tcPr>
          <w:p w14:paraId="2928B079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  <w:tc>
          <w:tcPr>
            <w:tcW w:w="1508" w:type="dxa"/>
          </w:tcPr>
          <w:p w14:paraId="2928B07A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  <w:tc>
          <w:tcPr>
            <w:tcW w:w="1508" w:type="dxa"/>
          </w:tcPr>
          <w:p w14:paraId="2928B07B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</w:tr>
      <w:tr w:rsidR="000C0709" w:rsidRPr="007605DF" w14:paraId="2928B084" w14:textId="77777777" w:rsidTr="00C34884">
        <w:tc>
          <w:tcPr>
            <w:tcW w:w="1668" w:type="dxa"/>
          </w:tcPr>
          <w:p w14:paraId="2928B07D" w14:textId="77777777" w:rsidR="000C0709" w:rsidRDefault="000C0709" w:rsidP="00C34884">
            <w:pPr>
              <w:pStyle w:val="TableLeft"/>
            </w:pPr>
            <w:r>
              <w:t>Left-aligned table text</w:t>
            </w:r>
          </w:p>
        </w:tc>
        <w:tc>
          <w:tcPr>
            <w:tcW w:w="1346" w:type="dxa"/>
          </w:tcPr>
          <w:p w14:paraId="2928B07E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  <w:tc>
          <w:tcPr>
            <w:tcW w:w="1507" w:type="dxa"/>
          </w:tcPr>
          <w:p w14:paraId="2928B07F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  <w:tc>
          <w:tcPr>
            <w:tcW w:w="1507" w:type="dxa"/>
          </w:tcPr>
          <w:p w14:paraId="2928B080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  <w:tc>
          <w:tcPr>
            <w:tcW w:w="1508" w:type="dxa"/>
          </w:tcPr>
          <w:p w14:paraId="2928B081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  <w:tc>
          <w:tcPr>
            <w:tcW w:w="1508" w:type="dxa"/>
          </w:tcPr>
          <w:p w14:paraId="2928B082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  <w:tc>
          <w:tcPr>
            <w:tcW w:w="1508" w:type="dxa"/>
          </w:tcPr>
          <w:p w14:paraId="2928B083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</w:tr>
      <w:tr w:rsidR="000C0709" w:rsidRPr="007605DF" w14:paraId="2928B08C" w14:textId="77777777" w:rsidTr="00C34884">
        <w:tc>
          <w:tcPr>
            <w:tcW w:w="1668" w:type="dxa"/>
          </w:tcPr>
          <w:p w14:paraId="2928B085" w14:textId="77777777" w:rsidR="000C0709" w:rsidRDefault="000C0709" w:rsidP="00C34884">
            <w:pPr>
              <w:pStyle w:val="TableLeft"/>
            </w:pPr>
            <w:r>
              <w:t>Left-aligned table text</w:t>
            </w:r>
          </w:p>
        </w:tc>
        <w:tc>
          <w:tcPr>
            <w:tcW w:w="1346" w:type="dxa"/>
          </w:tcPr>
          <w:p w14:paraId="2928B086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  <w:tc>
          <w:tcPr>
            <w:tcW w:w="1507" w:type="dxa"/>
          </w:tcPr>
          <w:p w14:paraId="2928B087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  <w:tc>
          <w:tcPr>
            <w:tcW w:w="1507" w:type="dxa"/>
          </w:tcPr>
          <w:p w14:paraId="2928B088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  <w:tc>
          <w:tcPr>
            <w:tcW w:w="1508" w:type="dxa"/>
          </w:tcPr>
          <w:p w14:paraId="2928B089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  <w:tc>
          <w:tcPr>
            <w:tcW w:w="1508" w:type="dxa"/>
          </w:tcPr>
          <w:p w14:paraId="2928B08A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  <w:tc>
          <w:tcPr>
            <w:tcW w:w="1508" w:type="dxa"/>
          </w:tcPr>
          <w:p w14:paraId="2928B08B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</w:tr>
      <w:tr w:rsidR="000C0709" w:rsidRPr="007605DF" w14:paraId="2928B094" w14:textId="77777777" w:rsidTr="00C34884">
        <w:tc>
          <w:tcPr>
            <w:tcW w:w="1668" w:type="dxa"/>
          </w:tcPr>
          <w:p w14:paraId="2928B08D" w14:textId="77777777" w:rsidR="000C0709" w:rsidRDefault="000C0709" w:rsidP="00C34884">
            <w:pPr>
              <w:pStyle w:val="TableLeft"/>
            </w:pPr>
            <w:r>
              <w:t>Left-aligned table text</w:t>
            </w:r>
          </w:p>
        </w:tc>
        <w:tc>
          <w:tcPr>
            <w:tcW w:w="1346" w:type="dxa"/>
          </w:tcPr>
          <w:p w14:paraId="2928B08E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  <w:tc>
          <w:tcPr>
            <w:tcW w:w="1507" w:type="dxa"/>
          </w:tcPr>
          <w:p w14:paraId="2928B08F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  <w:tc>
          <w:tcPr>
            <w:tcW w:w="1507" w:type="dxa"/>
          </w:tcPr>
          <w:p w14:paraId="2928B090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  <w:tc>
          <w:tcPr>
            <w:tcW w:w="1508" w:type="dxa"/>
          </w:tcPr>
          <w:p w14:paraId="2928B091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  <w:tc>
          <w:tcPr>
            <w:tcW w:w="1508" w:type="dxa"/>
          </w:tcPr>
          <w:p w14:paraId="2928B092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  <w:tc>
          <w:tcPr>
            <w:tcW w:w="1508" w:type="dxa"/>
          </w:tcPr>
          <w:p w14:paraId="2928B093" w14:textId="77777777" w:rsidR="000C0709" w:rsidRDefault="000C0709" w:rsidP="00C34884">
            <w:pPr>
              <w:pStyle w:val="TableCentre"/>
            </w:pPr>
            <w:r>
              <w:t>Centred table text</w:t>
            </w:r>
          </w:p>
        </w:tc>
      </w:tr>
    </w:tbl>
    <w:p w14:paraId="2928B095" w14:textId="77777777" w:rsidR="000C0709" w:rsidRDefault="000C0709" w:rsidP="000C0709">
      <w:pPr>
        <w:pStyle w:val="TableFootnote"/>
      </w:pPr>
      <w:bookmarkStart w:id="1" w:name="Editing"/>
      <w:r>
        <w:t>Table footnote</w:t>
      </w:r>
    </w:p>
    <w:bookmarkEnd w:id="1"/>
    <w:p w14:paraId="2928B096" w14:textId="77777777" w:rsidR="000C0709" w:rsidRDefault="000C0709" w:rsidP="000C0709">
      <w:pPr>
        <w:pStyle w:val="Body"/>
      </w:pPr>
    </w:p>
    <w:p w14:paraId="2928B097" w14:textId="77777777" w:rsidR="000C0709" w:rsidRDefault="000C0709" w:rsidP="000C0709">
      <w:pPr>
        <w:pStyle w:val="Body"/>
      </w:pPr>
    </w:p>
    <w:p w14:paraId="2928B098" w14:textId="77777777" w:rsidR="000C0709" w:rsidRPr="007605DF" w:rsidRDefault="000C0709" w:rsidP="000C0709">
      <w:pPr>
        <w:rPr>
          <w:rFonts w:ascii="Arial" w:hAnsi="Arial" w:cs="Arial"/>
          <w:color w:val="000000"/>
          <w:sz w:val="18"/>
          <w:szCs w:val="18"/>
        </w:rPr>
      </w:pPr>
      <w:r w:rsidRPr="007605DF">
        <w:rPr>
          <w:rFonts w:ascii="Arial" w:hAnsi="Arial" w:cs="Arial"/>
        </w:rPr>
        <w:br w:type="page"/>
      </w:r>
    </w:p>
    <w:p w14:paraId="2928B099" w14:textId="77777777" w:rsidR="000C0709" w:rsidRDefault="000C0709" w:rsidP="000C0709">
      <w:pPr>
        <w:pStyle w:val="HeadA"/>
      </w:pPr>
      <w:r>
        <w:lastRenderedPageBreak/>
        <w:t>Notes and instructions</w:t>
      </w:r>
    </w:p>
    <w:p w14:paraId="2928B09A" w14:textId="77777777" w:rsidR="000C0709" w:rsidRDefault="000C0709" w:rsidP="000C0709">
      <w:pPr>
        <w:pStyle w:val="Body"/>
      </w:pPr>
    </w:p>
    <w:p w14:paraId="07D78807" w14:textId="1C1E3706" w:rsidR="00C7063C" w:rsidRDefault="00375D27" w:rsidP="00031E32">
      <w:pPr>
        <w:pStyle w:val="Body"/>
        <w:numPr>
          <w:ilvl w:val="0"/>
          <w:numId w:val="1"/>
        </w:numPr>
        <w:ind w:left="360"/>
      </w:pPr>
      <w:r>
        <w:t>This template is designed to speed typesetting</w:t>
      </w:r>
      <w:r w:rsidR="003217DE">
        <w:t xml:space="preserve"> and thus </w:t>
      </w:r>
      <w:r w:rsidR="001F4518">
        <w:t>allow submission deadlines to be extended further</w:t>
      </w:r>
      <w:r w:rsidR="003217DE">
        <w:t>,</w:t>
      </w:r>
      <w:r>
        <w:t xml:space="preserve"> to minimise errors</w:t>
      </w:r>
      <w:r w:rsidR="003217DE">
        <w:t xml:space="preserve"> and to enable a consistent </w:t>
      </w:r>
      <w:r w:rsidR="001F4518">
        <w:t>style for the entire WCSB10 Proceedings</w:t>
      </w:r>
      <w:r>
        <w:t xml:space="preserve">. It does not matter how </w:t>
      </w:r>
      <w:r w:rsidR="001F4518">
        <w:t xml:space="preserve">your paper </w:t>
      </w:r>
      <w:r>
        <w:t>looks now</w:t>
      </w:r>
      <w:r w:rsidR="00BA1152">
        <w:t>: where lines break</w:t>
      </w:r>
      <w:r w:rsidR="004E14F4">
        <w:t xml:space="preserve"> etc.</w:t>
      </w:r>
      <w:r w:rsidR="00BA1152">
        <w:t>, since the final typeset version will be different.</w:t>
      </w:r>
    </w:p>
    <w:p w14:paraId="2928B09B" w14:textId="29708F35" w:rsidR="000C0709" w:rsidRDefault="000C0709" w:rsidP="00031E32">
      <w:pPr>
        <w:pStyle w:val="Body"/>
        <w:numPr>
          <w:ilvl w:val="0"/>
          <w:numId w:val="1"/>
        </w:numPr>
        <w:ind w:left="360"/>
      </w:pPr>
      <w:r>
        <w:t xml:space="preserve">Please </w:t>
      </w:r>
      <w:r w:rsidRPr="004E14F4">
        <w:rPr>
          <w:b/>
          <w:bCs/>
        </w:rPr>
        <w:t>only</w:t>
      </w:r>
      <w:r>
        <w:t xml:space="preserve"> use the styles provided; do not create new ones.</w:t>
      </w:r>
    </w:p>
    <w:p w14:paraId="2928B09C" w14:textId="7E3D7C9B" w:rsidR="000C0709" w:rsidRDefault="000C0709" w:rsidP="00031E32">
      <w:pPr>
        <w:pStyle w:val="Body"/>
        <w:numPr>
          <w:ilvl w:val="0"/>
          <w:numId w:val="1"/>
        </w:numPr>
        <w:ind w:left="360"/>
      </w:pPr>
      <w:r>
        <w:t>Do not edit the name of the styles or their format</w:t>
      </w:r>
      <w:r w:rsidR="0058694B">
        <w:t xml:space="preserve"> (font, font size etc.)</w:t>
      </w:r>
      <w:r>
        <w:t>.</w:t>
      </w:r>
    </w:p>
    <w:p w14:paraId="2928B09D" w14:textId="0B0D9711" w:rsidR="000C0709" w:rsidRDefault="000C0709" w:rsidP="00031E32">
      <w:pPr>
        <w:pStyle w:val="Body"/>
        <w:numPr>
          <w:ilvl w:val="0"/>
          <w:numId w:val="1"/>
        </w:numPr>
        <w:ind w:left="360"/>
      </w:pPr>
      <w:r>
        <w:t>Please keep the layout simple: all the text first</w:t>
      </w:r>
      <w:r w:rsidR="004E14F4">
        <w:t>,</w:t>
      </w:r>
      <w:r>
        <w:t xml:space="preserve"> followed by Figures and Tables. Please do not embed the Figures and Tables in the text flow. </w:t>
      </w:r>
      <w:r w:rsidR="00A851A0">
        <w:t>T</w:t>
      </w:r>
      <w:r>
        <w:t xml:space="preserve">o indicate where </w:t>
      </w:r>
      <w:r w:rsidR="00A851A0">
        <w:t xml:space="preserve">a Figure or Table </w:t>
      </w:r>
      <w:r>
        <w:t>should appear, just type, for example:</w:t>
      </w:r>
      <w:r>
        <w:br/>
        <w:t>[Figure 1 near here]</w:t>
      </w:r>
    </w:p>
    <w:p w14:paraId="2928B09E" w14:textId="05C3C18E" w:rsidR="000C0709" w:rsidRDefault="000C0709" w:rsidP="00031E32">
      <w:pPr>
        <w:pStyle w:val="Body"/>
        <w:numPr>
          <w:ilvl w:val="0"/>
          <w:numId w:val="1"/>
        </w:numPr>
        <w:ind w:left="360"/>
      </w:pPr>
      <w:r>
        <w:t xml:space="preserve">Keep the Title short and ensure that </w:t>
      </w:r>
      <w:r w:rsidR="00BA1152">
        <w:t>there are no</w:t>
      </w:r>
      <w:r>
        <w:t xml:space="preserve"> acronyms </w:t>
      </w:r>
      <w:r w:rsidR="00BA1152">
        <w:t>in the Title</w:t>
      </w:r>
      <w:r>
        <w:t xml:space="preserve">, e.g. Theory of Sampling </w:t>
      </w:r>
      <w:r w:rsidR="004E14F4" w:rsidRPr="004E14F4">
        <w:rPr>
          <w:b/>
          <w:bCs/>
        </w:rPr>
        <w:t>not</w:t>
      </w:r>
      <w:r w:rsidR="004E14F4">
        <w:t xml:space="preserve"> </w:t>
      </w:r>
      <w:r>
        <w:t>TOS.</w:t>
      </w:r>
    </w:p>
    <w:p w14:paraId="2928B09F" w14:textId="4A6F0070" w:rsidR="000C0709" w:rsidRDefault="000C0709" w:rsidP="00031E32">
      <w:pPr>
        <w:pStyle w:val="Body"/>
        <w:numPr>
          <w:ilvl w:val="0"/>
          <w:numId w:val="1"/>
        </w:numPr>
        <w:ind w:left="360"/>
      </w:pPr>
      <w:r>
        <w:t>Please format the authors and their affiliations as given in the template. All authors on one line; if they are</w:t>
      </w:r>
      <w:r w:rsidR="004E14F4">
        <w:t xml:space="preserve"> at</w:t>
      </w:r>
      <w:r>
        <w:t xml:space="preserve"> more than one organisation use superscript </w:t>
      </w:r>
      <w:r>
        <w:rPr>
          <w:vertAlign w:val="superscript"/>
        </w:rPr>
        <w:t>a</w:t>
      </w:r>
      <w:r>
        <w:t xml:space="preserve">, </w:t>
      </w:r>
      <w:r>
        <w:rPr>
          <w:vertAlign w:val="superscript"/>
        </w:rPr>
        <w:t>b</w:t>
      </w:r>
      <w:r>
        <w:t xml:space="preserve">, </w:t>
      </w:r>
      <w:r>
        <w:rPr>
          <w:vertAlign w:val="superscript"/>
        </w:rPr>
        <w:t>c</w:t>
      </w:r>
      <w:r>
        <w:t xml:space="preserve"> etc. to indicate different addresses. The corresponding author may be indicated by an asterisk </w:t>
      </w:r>
      <w:r w:rsidRPr="00736B9E">
        <w:t>*</w:t>
      </w:r>
      <w:r>
        <w:t>. If e-mail addresses are provided, include those at the end of the relevant address(es) as indicated.</w:t>
      </w:r>
    </w:p>
    <w:p w14:paraId="1F70B6AF" w14:textId="06987ED5" w:rsidR="007523CC" w:rsidRDefault="007523CC" w:rsidP="00031E32">
      <w:pPr>
        <w:pStyle w:val="Body"/>
        <w:numPr>
          <w:ilvl w:val="0"/>
          <w:numId w:val="1"/>
        </w:numPr>
        <w:ind w:left="360"/>
      </w:pPr>
      <w:r>
        <w:t>We rec</w:t>
      </w:r>
      <w:r w:rsidR="0095197C">
        <w:t>ommend that all authors include their ORCID iDs in a separate section at the end of the manuscript immediately before the References. If you are unfamiliar</w:t>
      </w:r>
      <w:r w:rsidR="006E1D27">
        <w:t xml:space="preserve"> with ORCID iDs, you can find out more and register your own iD at </w:t>
      </w:r>
      <w:hyperlink r:id="rId13" w:history="1">
        <w:r w:rsidR="006E1D27" w:rsidRPr="00F11C6B">
          <w:rPr>
            <w:rStyle w:val="Hyperlink"/>
          </w:rPr>
          <w:t>https://orc</w:t>
        </w:r>
        <w:r w:rsidR="006E1D27" w:rsidRPr="00F11C6B">
          <w:rPr>
            <w:rStyle w:val="Hyperlink"/>
          </w:rPr>
          <w:t>i</w:t>
        </w:r>
        <w:r w:rsidR="006E1D27" w:rsidRPr="00F11C6B">
          <w:rPr>
            <w:rStyle w:val="Hyperlink"/>
          </w:rPr>
          <w:t>d.org</w:t>
        </w:r>
      </w:hyperlink>
      <w:r w:rsidR="006E1D27">
        <w:t>.</w:t>
      </w:r>
    </w:p>
    <w:p w14:paraId="2928B0A0" w14:textId="77777777" w:rsidR="000C0709" w:rsidRDefault="000C0709" w:rsidP="00031E32">
      <w:pPr>
        <w:pStyle w:val="BodyRefs"/>
        <w:numPr>
          <w:ilvl w:val="0"/>
          <w:numId w:val="1"/>
        </w:numPr>
        <w:tabs>
          <w:tab w:val="clear" w:pos="425"/>
          <w:tab w:val="left" w:pos="993"/>
        </w:tabs>
        <w:ind w:left="360"/>
      </w:pPr>
      <w:r>
        <w:t>References. These should be cited with a superscript number</w:t>
      </w:r>
      <w:r>
        <w:rPr>
          <w:vertAlign w:val="superscript"/>
        </w:rPr>
        <w:t>1</w:t>
      </w:r>
      <w:r>
        <w:t xml:space="preserve"> in the text and then listed in the Reference section following the following style guides:</w:t>
      </w:r>
    </w:p>
    <w:p w14:paraId="2928B0A1" w14:textId="77777777" w:rsidR="000C0709" w:rsidRPr="00BB6A71" w:rsidRDefault="000C0709" w:rsidP="00031E32">
      <w:pPr>
        <w:pStyle w:val="BodyRefs"/>
        <w:tabs>
          <w:tab w:val="clear" w:pos="425"/>
          <w:tab w:val="left" w:pos="993"/>
        </w:tabs>
        <w:ind w:left="975"/>
      </w:pPr>
      <w:r w:rsidRPr="00BB6A71">
        <w:t>1.</w:t>
      </w:r>
      <w:r w:rsidRPr="00BB6A71">
        <w:tab/>
        <w:t xml:space="preserve">D.J. Dahm and K.D. Dahm, </w:t>
      </w:r>
      <w:r w:rsidRPr="00BB6A71">
        <w:rPr>
          <w:i/>
        </w:rPr>
        <w:t>Interpreting Diffuse Reflectance and Transmittance: A Theoretical Introduction to Absorption Spectroscopy of Scattering Materials</w:t>
      </w:r>
      <w:r w:rsidRPr="00BB6A71">
        <w:t>. NIR Publications, Chichester, UK (2007).</w:t>
      </w:r>
    </w:p>
    <w:p w14:paraId="2928B0A2" w14:textId="524C5449" w:rsidR="000C0709" w:rsidRPr="00BB6A71" w:rsidRDefault="000C0709" w:rsidP="00031E32">
      <w:pPr>
        <w:pStyle w:val="BodyRefs"/>
        <w:ind w:left="975"/>
      </w:pPr>
      <w:r w:rsidRPr="00BB6A71">
        <w:t>2.</w:t>
      </w:r>
      <w:r w:rsidRPr="00BB6A71">
        <w:tab/>
        <w:t xml:space="preserve">I.J. Wesley and A.B. Blakeney, “Investigation of starch–protein–water mixtures using dynamic near infrared spectroscopy”, </w:t>
      </w:r>
      <w:r w:rsidRPr="00BB6A71">
        <w:rPr>
          <w:i/>
        </w:rPr>
        <w:t>J. Near Infrared Spectrosc.</w:t>
      </w:r>
      <w:r w:rsidRPr="00BB6A71">
        <w:t xml:space="preserve"> </w:t>
      </w:r>
      <w:r w:rsidRPr="00BB6A71">
        <w:rPr>
          <w:b/>
        </w:rPr>
        <w:t>9,</w:t>
      </w:r>
      <w:r w:rsidRPr="00BB6A71">
        <w:t xml:space="preserve"> 211-220 (2001).</w:t>
      </w:r>
      <w:r>
        <w:t xml:space="preserve"> http</w:t>
      </w:r>
      <w:r w:rsidR="00BA1152">
        <w:t>s</w:t>
      </w:r>
      <w:r>
        <w:t>://doi.org/</w:t>
      </w:r>
      <w:r w:rsidRPr="00BB6A71">
        <w:t>10.1255/jnirs.307</w:t>
      </w:r>
    </w:p>
    <w:p w14:paraId="2928B0A3" w14:textId="5C0FACA0" w:rsidR="000C0709" w:rsidRDefault="000C0709" w:rsidP="00031E32">
      <w:pPr>
        <w:pStyle w:val="BodyRefs"/>
        <w:ind w:left="975"/>
      </w:pPr>
      <w:r w:rsidRPr="00DC7C03">
        <w:t>3.</w:t>
      </w:r>
      <w:r w:rsidRPr="00DC7C03">
        <w:tab/>
        <w:t xml:space="preserve">R. Nzabonimpa and P. Nicod, “Determination of the degree of the gelatinisation of starch by near infrared spectroscopy”, in </w:t>
      </w:r>
      <w:r w:rsidRPr="00986E0B">
        <w:rPr>
          <w:i/>
        </w:rPr>
        <w:t>Near Infrared Spectroscopy: Proceedings of the 9</w:t>
      </w:r>
      <w:r w:rsidRPr="00986E0B">
        <w:rPr>
          <w:i/>
          <w:vertAlign w:val="superscript"/>
        </w:rPr>
        <w:t>th</w:t>
      </w:r>
      <w:r w:rsidRPr="00986E0B">
        <w:rPr>
          <w:i/>
        </w:rPr>
        <w:t xml:space="preserve"> International Conference</w:t>
      </w:r>
      <w:r w:rsidRPr="00DC7C03">
        <w:t>, Ed by A.M.C. Davies and R. Giangiacomo. NIR Publications, Chichester, UK (2000).</w:t>
      </w:r>
    </w:p>
    <w:p w14:paraId="605E507D" w14:textId="4B1B82F9" w:rsidR="00B50455" w:rsidRDefault="001D1D38" w:rsidP="00B50455">
      <w:pPr>
        <w:pStyle w:val="BodyRefs"/>
        <w:ind w:left="785"/>
      </w:pPr>
      <w:r>
        <w:t xml:space="preserve">EndNote and CSL </w:t>
      </w:r>
      <w:r w:rsidR="002E17DA">
        <w:t xml:space="preserve">styles </w:t>
      </w:r>
      <w:r>
        <w:t>are available to download</w:t>
      </w:r>
      <w:r w:rsidR="002E17DA">
        <w:t>.</w:t>
      </w:r>
    </w:p>
    <w:p w14:paraId="797C6711" w14:textId="30CBF03B" w:rsidR="007260D6" w:rsidRPr="00DC7C03" w:rsidRDefault="007260D6" w:rsidP="009471B1">
      <w:pPr>
        <w:pStyle w:val="BodyNoIndent"/>
        <w:ind w:left="360"/>
      </w:pPr>
      <w:r>
        <w:t>DOIs: Please include Digital Object Identifiers (DOIs) for all References that have them.</w:t>
      </w:r>
      <w:r w:rsidR="0073349A">
        <w:t xml:space="preserve"> The majority of journal articles and many book chapters will have these. You can find them on the abstract page of the online version.</w:t>
      </w:r>
    </w:p>
    <w:p w14:paraId="2928B0A4" w14:textId="2D08B508" w:rsidR="000C0709" w:rsidRDefault="000C0709" w:rsidP="00031E32">
      <w:pPr>
        <w:pStyle w:val="Body"/>
        <w:numPr>
          <w:ilvl w:val="0"/>
          <w:numId w:val="1"/>
        </w:numPr>
        <w:ind w:left="360"/>
      </w:pPr>
      <w:r>
        <w:t xml:space="preserve">Two levels of headings in the text are given since this is usually sufficient for proceedings papers. Should a paper require </w:t>
      </w:r>
      <w:r w:rsidR="00722E44">
        <w:t>a third level</w:t>
      </w:r>
      <w:r>
        <w:t>, you can bold the heading text, end it with a full-stop and run it into the next paragraph which should be styled as Body No Indent:</w:t>
      </w:r>
      <w:r w:rsidR="00393045">
        <w:br/>
      </w:r>
      <w:r w:rsidR="00393045" w:rsidRPr="00E95851">
        <w:rPr>
          <w:b/>
          <w:bCs/>
        </w:rPr>
        <w:t>Heading level 3</w:t>
      </w:r>
      <w:r w:rsidR="002E17DA">
        <w:rPr>
          <w:b/>
          <w:bCs/>
        </w:rPr>
        <w:t>.</w:t>
      </w:r>
      <w:r w:rsidR="00393045">
        <w:t xml:space="preserve"> Rest of paragraph….</w:t>
      </w:r>
    </w:p>
    <w:p w14:paraId="4215C01C" w14:textId="50ED1110" w:rsidR="00722E44" w:rsidRDefault="00722E44" w:rsidP="00031E32">
      <w:pPr>
        <w:pStyle w:val="Body"/>
        <w:numPr>
          <w:ilvl w:val="0"/>
          <w:numId w:val="1"/>
        </w:numPr>
        <w:ind w:left="360"/>
      </w:pPr>
      <w:r>
        <w:t>Please do not use any heading numbering</w:t>
      </w:r>
      <w:r w:rsidR="005030F2">
        <w:t xml:space="preserve">, e.g. </w:t>
      </w:r>
      <w:r w:rsidR="009E50F3">
        <w:t>1.2 Heading. In a short</w:t>
      </w:r>
      <w:r w:rsidR="005669B4">
        <w:t>,</w:t>
      </w:r>
      <w:r w:rsidR="009E50F3">
        <w:t xml:space="preserve"> proceedings paper there is no real need for these; if it is essential to refer to a particular section, using “above/below”</w:t>
      </w:r>
      <w:r w:rsidR="00147F7F">
        <w:t xml:space="preserve"> or even “the XYZ section” is usually sufficient</w:t>
      </w:r>
      <w:r w:rsidR="003217DE">
        <w:t>.</w:t>
      </w:r>
    </w:p>
    <w:p w14:paraId="2928B0A5" w14:textId="7F976236" w:rsidR="000C0709" w:rsidRDefault="000C0709" w:rsidP="00031E32">
      <w:pPr>
        <w:pStyle w:val="Body"/>
        <w:numPr>
          <w:ilvl w:val="0"/>
          <w:numId w:val="1"/>
        </w:numPr>
        <w:ind w:left="360"/>
      </w:pPr>
      <w:r w:rsidRPr="007605DF">
        <w:t>Please avoid unnecessary text formatting (bold, italic)</w:t>
      </w:r>
      <w:r w:rsidR="00282776">
        <w:t xml:space="preserve"> </w:t>
      </w:r>
      <w:r w:rsidR="00DF5F18">
        <w:t>to emphasise a point.</w:t>
      </w:r>
      <w:r w:rsidRPr="007605DF">
        <w:t xml:space="preserve"> </w:t>
      </w:r>
      <w:r w:rsidR="00DF5F18">
        <w:t>U</w:t>
      </w:r>
      <w:r w:rsidRPr="007605DF">
        <w:t>nderlining should n</w:t>
      </w:r>
      <w:r w:rsidR="00120A73">
        <w:t>ever</w:t>
      </w:r>
      <w:r w:rsidRPr="007605DF">
        <w:t xml:space="preserve"> be used.</w:t>
      </w:r>
    </w:p>
    <w:p w14:paraId="6D9FAD52" w14:textId="22F6C735" w:rsidR="00E95851" w:rsidRDefault="00E95851" w:rsidP="00031E32">
      <w:pPr>
        <w:pStyle w:val="Body"/>
        <w:numPr>
          <w:ilvl w:val="0"/>
          <w:numId w:val="1"/>
        </w:numPr>
        <w:ind w:left="360"/>
      </w:pPr>
      <w:r>
        <w:t>Maths</w:t>
      </w:r>
      <w:r w:rsidR="00890382">
        <w:t xml:space="preserve">. </w:t>
      </w:r>
      <w:r w:rsidR="002E17DA">
        <w:t>P</w:t>
      </w:r>
      <w:r w:rsidR="00890382">
        <w:t xml:space="preserve">lease choose </w:t>
      </w:r>
      <w:r w:rsidR="00E4219D">
        <w:t xml:space="preserve">one of the methods </w:t>
      </w:r>
      <w:r w:rsidR="00E64BE3">
        <w:t xml:space="preserve">below </w:t>
      </w:r>
      <w:r w:rsidR="00E4219D">
        <w:t>to create multiple-line, display equations</w:t>
      </w:r>
      <w:r w:rsidR="00E64BE3">
        <w:t>; they are list in order of preference</w:t>
      </w:r>
      <w:bookmarkStart w:id="2" w:name="_GoBack"/>
      <w:bookmarkEnd w:id="2"/>
      <w:r w:rsidR="00E4219D">
        <w:t>. P</w:t>
      </w:r>
      <w:r w:rsidR="00861A54">
        <w:t xml:space="preserve">lease note that any mathematical symbols used within the flow of text </w:t>
      </w:r>
      <w:r w:rsidR="00861A54">
        <w:rPr>
          <w:b/>
          <w:bCs/>
        </w:rPr>
        <w:t>must</w:t>
      </w:r>
      <w:r w:rsidR="00861A54">
        <w:t xml:space="preserve"> be </w:t>
      </w:r>
      <w:r w:rsidR="00571E9B">
        <w:t>entered as text (not using an equation editor) and formatted using Word</w:t>
      </w:r>
      <w:r w:rsidR="002E17DA">
        <w:t>’</w:t>
      </w:r>
      <w:r w:rsidR="00571E9B">
        <w:t>s character formatting (bold, italic, sub- and superscript etc.)</w:t>
      </w:r>
      <w:r w:rsidR="002E17DA">
        <w:t xml:space="preserve">: for example, </w:t>
      </w:r>
      <w:r w:rsidR="00400D56">
        <w:rPr>
          <w:i/>
          <w:iCs/>
        </w:rPr>
        <w:t>a</w:t>
      </w:r>
      <w:r w:rsidR="00400D56">
        <w:t> + </w:t>
      </w:r>
      <w:r w:rsidR="00400D56">
        <w:rPr>
          <w:i/>
          <w:iCs/>
        </w:rPr>
        <w:t>b</w:t>
      </w:r>
      <w:r w:rsidR="00400D56">
        <w:rPr>
          <w:vertAlign w:val="superscript"/>
        </w:rPr>
        <w:t>2</w:t>
      </w:r>
      <w:r w:rsidR="00400D56">
        <w:t> ×</w:t>
      </w:r>
      <w:r w:rsidR="00F8706C">
        <w:t>1 / </w:t>
      </w:r>
      <w:r w:rsidR="00F8706C">
        <w:rPr>
          <w:i/>
          <w:iCs/>
        </w:rPr>
        <w:t>c</w:t>
      </w:r>
      <w:r w:rsidR="00F8706C">
        <w:t> = 42</w:t>
      </w:r>
      <w:r w:rsidR="003B72A0">
        <w:t xml:space="preserve">. </w:t>
      </w:r>
      <w:r w:rsidR="008F03F6" w:rsidRPr="008F03F6">
        <w:t>Why?: every equation requires individual handling and placing</w:t>
      </w:r>
      <w:r w:rsidR="008F03F6">
        <w:t xml:space="preserve"> in the typesetting program</w:t>
      </w:r>
      <w:r w:rsidR="008F03F6" w:rsidRPr="008F03F6">
        <w:t>, so hundreds of single-character equations are impractical.</w:t>
      </w:r>
      <w:r w:rsidR="009D6992">
        <w:t xml:space="preserve"> Further, unless the same typesize and typeface</w:t>
      </w:r>
      <w:r w:rsidR="00F97B6F">
        <w:t xml:space="preserve"> are used, each will need </w:t>
      </w:r>
      <w:r w:rsidR="009F410F">
        <w:t>re-</w:t>
      </w:r>
      <w:r w:rsidR="00F97B6F">
        <w:t>formatting to match the text!</w:t>
      </w:r>
      <w:r w:rsidR="008F03F6">
        <w:t xml:space="preserve"> </w:t>
      </w:r>
      <w:r w:rsidR="003B72A0">
        <w:t>Manuscripts that do not follow this will be returned to the authors fo</w:t>
      </w:r>
      <w:r w:rsidR="00CC426B">
        <w:t>r amendment before any work starts on typesetting.</w:t>
      </w:r>
    </w:p>
    <w:p w14:paraId="060F9E12" w14:textId="5A539C17" w:rsidR="00CB4492" w:rsidRDefault="00CB4492" w:rsidP="00CC426B">
      <w:pPr>
        <w:pStyle w:val="Body"/>
        <w:numPr>
          <w:ilvl w:val="1"/>
          <w:numId w:val="1"/>
        </w:numPr>
      </w:pPr>
      <w:r>
        <w:t xml:space="preserve">Use Mathtype </w:t>
      </w:r>
      <w:r w:rsidR="005E5443" w:rsidRPr="005E5443">
        <w:t>(</w:t>
      </w:r>
      <w:hyperlink r:id="rId14" w:history="1">
        <w:r w:rsidR="005E5443" w:rsidRPr="002161A0">
          <w:rPr>
            <w:rStyle w:val="Hyperlink"/>
          </w:rPr>
          <w:t>https://www.dessci.com/en/products/mathtype/</w:t>
        </w:r>
      </w:hyperlink>
      <w:r w:rsidR="005E5443" w:rsidRPr="005E5443">
        <w:t>)</w:t>
      </w:r>
    </w:p>
    <w:p w14:paraId="356383DA" w14:textId="2876B260" w:rsidR="00CC426B" w:rsidRDefault="00CB4492" w:rsidP="00CC426B">
      <w:pPr>
        <w:pStyle w:val="Body"/>
        <w:numPr>
          <w:ilvl w:val="1"/>
          <w:numId w:val="1"/>
        </w:numPr>
      </w:pPr>
      <w:r>
        <w:t>Use Word’s built-in equation editor</w:t>
      </w:r>
    </w:p>
    <w:p w14:paraId="6CA5E3A4" w14:textId="144F96F4" w:rsidR="005E5443" w:rsidRPr="007605DF" w:rsidRDefault="00E42BA4" w:rsidP="00CC426B">
      <w:pPr>
        <w:pStyle w:val="Body"/>
        <w:numPr>
          <w:ilvl w:val="1"/>
          <w:numId w:val="1"/>
        </w:numPr>
      </w:pPr>
      <w:r w:rsidRPr="00E42BA4">
        <w:t>If you MUST use Tex, please provide a separate list of equations with the TeX code spelt out, e.g.</w:t>
      </w:r>
      <w:r w:rsidR="00FD36F1">
        <w:br/>
      </w:r>
      <w:r w:rsidR="000A054B">
        <w:t xml:space="preserve">Equation 1: </w:t>
      </w:r>
      <w:r w:rsidRPr="00E42BA4">
        <w:t>\[\sin^2\theta=\frac{1-\cos2\theta}{2}\]</w:t>
      </w:r>
      <w:r w:rsidR="00FD36F1">
        <w:br/>
      </w:r>
      <w:r w:rsidRPr="00E42BA4">
        <w:t>We can then convert this.</w:t>
      </w:r>
      <w:r w:rsidR="00751E19">
        <w:t xml:space="preserve"> We can ONLY work with the raw Tex code for display equations; all other parts of the manuscript must be created using the Word template supplied.</w:t>
      </w:r>
    </w:p>
    <w:p w14:paraId="7A3CD83D" w14:textId="77777777" w:rsidR="00E95851" w:rsidRDefault="00E95851" w:rsidP="00DB0173">
      <w:pPr>
        <w:pStyle w:val="MTDisplayEquation"/>
      </w:pPr>
    </w:p>
    <w:sectPr w:rsidR="00E95851">
      <w:pgSz w:w="11906" w:h="16838"/>
      <w:pgMar w:top="567" w:right="720" w:bottom="567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224D4" w14:textId="77777777" w:rsidR="00502154" w:rsidRDefault="00502154" w:rsidP="009063C9">
      <w:pPr>
        <w:spacing w:after="0" w:line="240" w:lineRule="auto"/>
      </w:pPr>
      <w:r>
        <w:separator/>
      </w:r>
    </w:p>
  </w:endnote>
  <w:endnote w:type="continuationSeparator" w:id="0">
    <w:p w14:paraId="273B4F4D" w14:textId="77777777" w:rsidR="00502154" w:rsidRDefault="00502154" w:rsidP="0090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27 Ultra Light 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OT-Black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B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E024C" w14:textId="77777777" w:rsidR="00502154" w:rsidRDefault="00502154" w:rsidP="009063C9">
      <w:pPr>
        <w:spacing w:after="0" w:line="240" w:lineRule="auto"/>
      </w:pPr>
      <w:r>
        <w:separator/>
      </w:r>
    </w:p>
  </w:footnote>
  <w:footnote w:type="continuationSeparator" w:id="0">
    <w:p w14:paraId="2A00769B" w14:textId="77777777" w:rsidR="00502154" w:rsidRDefault="00502154" w:rsidP="00906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62F"/>
    <w:multiLevelType w:val="hybridMultilevel"/>
    <w:tmpl w:val="B022A6C6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2277631D"/>
    <w:multiLevelType w:val="hybridMultilevel"/>
    <w:tmpl w:val="2CDEA5C2"/>
    <w:lvl w:ilvl="0" w:tplc="6D582F98">
      <w:start w:val="1"/>
      <w:numFmt w:val="bullet"/>
      <w:pStyle w:val="BodyBulletArtic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E508F"/>
    <w:multiLevelType w:val="hybridMultilevel"/>
    <w:tmpl w:val="A0F0A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£¥‘“"/>
  <w:noLineBreaksBefore w:lang="ja-JP" w:val="!%),.:;?]}¢°’”‰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AC"/>
    <w:rsid w:val="00031E32"/>
    <w:rsid w:val="0009503B"/>
    <w:rsid w:val="000A054B"/>
    <w:rsid w:val="000C0709"/>
    <w:rsid w:val="00100C99"/>
    <w:rsid w:val="00110AE2"/>
    <w:rsid w:val="00120A73"/>
    <w:rsid w:val="00147F7F"/>
    <w:rsid w:val="00191C43"/>
    <w:rsid w:val="0019483E"/>
    <w:rsid w:val="001D1D38"/>
    <w:rsid w:val="001F4518"/>
    <w:rsid w:val="002161A0"/>
    <w:rsid w:val="00282776"/>
    <w:rsid w:val="002E17DA"/>
    <w:rsid w:val="003217DE"/>
    <w:rsid w:val="003729C5"/>
    <w:rsid w:val="00375D27"/>
    <w:rsid w:val="00393045"/>
    <w:rsid w:val="003B72A0"/>
    <w:rsid w:val="003F44C3"/>
    <w:rsid w:val="00400D56"/>
    <w:rsid w:val="004C60C1"/>
    <w:rsid w:val="004E14F4"/>
    <w:rsid w:val="00502154"/>
    <w:rsid w:val="005030F2"/>
    <w:rsid w:val="005669B4"/>
    <w:rsid w:val="00571E9B"/>
    <w:rsid w:val="0058694B"/>
    <w:rsid w:val="005E5443"/>
    <w:rsid w:val="00606023"/>
    <w:rsid w:val="006E1D27"/>
    <w:rsid w:val="006E1F51"/>
    <w:rsid w:val="006E73EE"/>
    <w:rsid w:val="00722E44"/>
    <w:rsid w:val="007260D6"/>
    <w:rsid w:val="0073349A"/>
    <w:rsid w:val="00736B9E"/>
    <w:rsid w:val="00751E19"/>
    <w:rsid w:val="007523CC"/>
    <w:rsid w:val="007605DF"/>
    <w:rsid w:val="007A2098"/>
    <w:rsid w:val="007B17F2"/>
    <w:rsid w:val="007C45FB"/>
    <w:rsid w:val="00861A54"/>
    <w:rsid w:val="008634AF"/>
    <w:rsid w:val="00876B4A"/>
    <w:rsid w:val="00890382"/>
    <w:rsid w:val="008D2B50"/>
    <w:rsid w:val="008F03F6"/>
    <w:rsid w:val="009063C9"/>
    <w:rsid w:val="009128A5"/>
    <w:rsid w:val="00933254"/>
    <w:rsid w:val="009471B1"/>
    <w:rsid w:val="0095197C"/>
    <w:rsid w:val="009638B4"/>
    <w:rsid w:val="00986E0B"/>
    <w:rsid w:val="009D6992"/>
    <w:rsid w:val="009E50F3"/>
    <w:rsid w:val="009F410F"/>
    <w:rsid w:val="00A06B1F"/>
    <w:rsid w:val="00A851A0"/>
    <w:rsid w:val="00AF02A3"/>
    <w:rsid w:val="00B30DAC"/>
    <w:rsid w:val="00B50455"/>
    <w:rsid w:val="00B60EC7"/>
    <w:rsid w:val="00BA1152"/>
    <w:rsid w:val="00BB6A71"/>
    <w:rsid w:val="00C07DDE"/>
    <w:rsid w:val="00C7063C"/>
    <w:rsid w:val="00CA7560"/>
    <w:rsid w:val="00CB4492"/>
    <w:rsid w:val="00CC2C99"/>
    <w:rsid w:val="00CC426B"/>
    <w:rsid w:val="00CF55F3"/>
    <w:rsid w:val="00D62136"/>
    <w:rsid w:val="00D6315B"/>
    <w:rsid w:val="00DB0173"/>
    <w:rsid w:val="00DF5F18"/>
    <w:rsid w:val="00E4219D"/>
    <w:rsid w:val="00E42BA4"/>
    <w:rsid w:val="00E60C8F"/>
    <w:rsid w:val="00E64BE3"/>
    <w:rsid w:val="00E654E5"/>
    <w:rsid w:val="00E95851"/>
    <w:rsid w:val="00EC7187"/>
    <w:rsid w:val="00F36A94"/>
    <w:rsid w:val="00F8706C"/>
    <w:rsid w:val="00F97B6F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8B04C"/>
  <w14:defaultImageDpi w14:val="96"/>
  <w15:docId w15:val="{3AC330B1-4099-48B2-BF57-3E28D1DB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semiHidden="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11"/>
    <w:lsdException w:name="Salutation" w:locked="0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locked="0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semiHidden/>
    <w:qFormat/>
    <w:rsid w:val="00933254"/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063C9"/>
    <w:pPr>
      <w:keepNext/>
      <w:spacing w:after="0" w:line="240" w:lineRule="auto"/>
      <w:jc w:val="center"/>
      <w:outlineLvl w:val="0"/>
    </w:pPr>
    <w:rPr>
      <w:rFonts w:ascii="Times" w:eastAsia="Arial Unicode MS" w:hAnsi="Times" w:cs="Times New Roman"/>
      <w:b/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link w:val="NoParagraphStyleChar"/>
    <w:semiHidden/>
    <w:locked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 Neue 27 Ultra Light C" w:hAnsi="Helvetica Neue 27 Ultra Light C" w:cs="Helvetica Neue 27 Ultra Light C"/>
      <w:color w:val="000000"/>
      <w:sz w:val="24"/>
      <w:szCs w:val="24"/>
    </w:rPr>
  </w:style>
  <w:style w:type="paragraph" w:customStyle="1" w:styleId="BasicParagraph">
    <w:name w:val="[Basic Paragraph]"/>
    <w:basedOn w:val="NoParagraphStyle"/>
    <w:link w:val="BasicParagraphChar"/>
    <w:uiPriority w:val="99"/>
    <w:semiHidden/>
    <w:locked/>
    <w:rPr>
      <w:rFonts w:ascii="Helvetica 45 Light" w:hAnsi="Helvetica 45 Light" w:cs="Helvetica 45 Light"/>
    </w:rPr>
  </w:style>
  <w:style w:type="paragraph" w:customStyle="1" w:styleId="ArticleTitle">
    <w:name w:val="Article Title"/>
    <w:basedOn w:val="BasicParagraph"/>
    <w:uiPriority w:val="99"/>
    <w:rsid w:val="003F44C3"/>
    <w:pPr>
      <w:suppressAutoHyphens/>
    </w:pPr>
    <w:rPr>
      <w:rFonts w:ascii="Arial" w:hAnsi="Arial" w:cs="DINOT-Black"/>
      <w:color w:val="136CB5"/>
      <w:sz w:val="40"/>
      <w:szCs w:val="40"/>
      <w:vertAlign w:val="subscript"/>
    </w:rPr>
  </w:style>
  <w:style w:type="paragraph" w:customStyle="1" w:styleId="ContentsList">
    <w:name w:val="Contents List"/>
    <w:basedOn w:val="NoParagraphStyle"/>
    <w:uiPriority w:val="99"/>
    <w:locked/>
    <w:rsid w:val="003F44C3"/>
    <w:pPr>
      <w:tabs>
        <w:tab w:val="right" w:leader="dot" w:pos="5386"/>
      </w:tabs>
      <w:spacing w:line="260" w:lineRule="atLeast"/>
      <w:textAlignment w:val="baseline"/>
    </w:pPr>
    <w:rPr>
      <w:rFonts w:ascii="Arial" w:hAnsi="Arial" w:cs="Helvetica 45 Light"/>
      <w:sz w:val="18"/>
      <w:szCs w:val="18"/>
      <w:lang w:val="en-US"/>
    </w:rPr>
  </w:style>
  <w:style w:type="paragraph" w:customStyle="1" w:styleId="ArticleAuthors">
    <w:name w:val="Article Authors"/>
    <w:basedOn w:val="ContentsList"/>
    <w:uiPriority w:val="99"/>
    <w:rsid w:val="003F44C3"/>
    <w:pPr>
      <w:pBdr>
        <w:top w:val="single" w:sz="4" w:space="11" w:color="000000"/>
      </w:pBdr>
      <w:tabs>
        <w:tab w:val="clear" w:pos="5386"/>
        <w:tab w:val="right" w:pos="3240"/>
      </w:tabs>
      <w:spacing w:before="240" w:line="200" w:lineRule="atLeast"/>
    </w:pPr>
    <w:rPr>
      <w:rFonts w:cs="HelveticaNeueLT Std Thin"/>
      <w:sz w:val="16"/>
      <w:szCs w:val="16"/>
      <w:lang w:val="en-GB"/>
    </w:rPr>
  </w:style>
  <w:style w:type="paragraph" w:customStyle="1" w:styleId="ArticleAddress">
    <w:name w:val="Article Address"/>
    <w:basedOn w:val="NoParagraphStyle"/>
    <w:uiPriority w:val="99"/>
    <w:rsid w:val="003F44C3"/>
    <w:pPr>
      <w:pBdr>
        <w:bottom w:val="single" w:sz="4" w:space="5" w:color="000000"/>
      </w:pBdr>
      <w:tabs>
        <w:tab w:val="right" w:pos="3240"/>
      </w:tabs>
      <w:spacing w:line="200" w:lineRule="atLeast"/>
      <w:textAlignment w:val="baseline"/>
    </w:pPr>
    <w:rPr>
      <w:rFonts w:ascii="Arial" w:hAnsi="Arial" w:cs="HelveticaNeueLT Std"/>
      <w:b/>
      <w:bCs/>
      <w:sz w:val="16"/>
      <w:szCs w:val="16"/>
    </w:rPr>
  </w:style>
  <w:style w:type="paragraph" w:customStyle="1" w:styleId="BodyDrop">
    <w:name w:val="Body Drop"/>
    <w:basedOn w:val="BasicParagraph"/>
    <w:uiPriority w:val="99"/>
    <w:rsid w:val="003F44C3"/>
    <w:pPr>
      <w:spacing w:line="240" w:lineRule="atLeast"/>
      <w:jc w:val="both"/>
    </w:pPr>
    <w:rPr>
      <w:rFonts w:ascii="Arial" w:hAnsi="Arial"/>
      <w:sz w:val="18"/>
      <w:szCs w:val="18"/>
    </w:rPr>
  </w:style>
  <w:style w:type="paragraph" w:customStyle="1" w:styleId="HeadA">
    <w:name w:val="Head A"/>
    <w:basedOn w:val="BasicParagraph"/>
    <w:uiPriority w:val="99"/>
    <w:rsid w:val="003F44C3"/>
    <w:pPr>
      <w:keepNext/>
      <w:keepLines/>
      <w:suppressAutoHyphens/>
      <w:spacing w:before="240" w:line="240" w:lineRule="atLeast"/>
    </w:pPr>
    <w:rPr>
      <w:rFonts w:ascii="Arial" w:hAnsi="Arial" w:cs="DINOT-Black"/>
    </w:rPr>
  </w:style>
  <w:style w:type="paragraph" w:customStyle="1" w:styleId="Body">
    <w:name w:val="Body"/>
    <w:basedOn w:val="BasicParagraph"/>
    <w:link w:val="BodyChar"/>
    <w:uiPriority w:val="99"/>
    <w:rsid w:val="003F44C3"/>
    <w:pPr>
      <w:spacing w:line="240" w:lineRule="atLeast"/>
      <w:ind w:firstLine="170"/>
      <w:jc w:val="both"/>
    </w:pPr>
    <w:rPr>
      <w:rFonts w:ascii="Arial" w:hAnsi="Arial"/>
      <w:sz w:val="18"/>
      <w:szCs w:val="18"/>
    </w:rPr>
  </w:style>
  <w:style w:type="paragraph" w:customStyle="1" w:styleId="BodyNoIndent">
    <w:name w:val="Body No Indent"/>
    <w:basedOn w:val="Body"/>
    <w:uiPriority w:val="99"/>
    <w:pPr>
      <w:ind w:firstLine="0"/>
    </w:pPr>
  </w:style>
  <w:style w:type="paragraph" w:customStyle="1" w:styleId="BodyBulletArticle">
    <w:name w:val="Body Bullet (Article)"/>
    <w:basedOn w:val="BasicParagraph"/>
    <w:uiPriority w:val="99"/>
    <w:rsid w:val="003F44C3"/>
    <w:pPr>
      <w:numPr>
        <w:numId w:val="3"/>
      </w:numPr>
      <w:spacing w:line="240" w:lineRule="atLeast"/>
      <w:jc w:val="both"/>
    </w:pPr>
    <w:rPr>
      <w:rFonts w:ascii="Arial" w:hAnsi="Arial"/>
      <w:sz w:val="18"/>
      <w:szCs w:val="18"/>
    </w:rPr>
  </w:style>
  <w:style w:type="paragraph" w:customStyle="1" w:styleId="HeadB">
    <w:name w:val="Head B"/>
    <w:basedOn w:val="BasicParagraph"/>
    <w:uiPriority w:val="99"/>
    <w:rsid w:val="003F44C3"/>
    <w:pPr>
      <w:keepNext/>
      <w:keepLines/>
      <w:suppressAutoHyphens/>
      <w:spacing w:before="240" w:line="240" w:lineRule="atLeast"/>
    </w:pPr>
    <w:rPr>
      <w:rFonts w:ascii="Arial" w:hAnsi="Arial" w:cs="DINOT-Black"/>
      <w:sz w:val="20"/>
      <w:szCs w:val="20"/>
    </w:rPr>
  </w:style>
  <w:style w:type="character" w:styleId="Hyperlink">
    <w:name w:val="Hyperlink"/>
    <w:basedOn w:val="DefaultParagraphFont"/>
    <w:uiPriority w:val="99"/>
    <w:rPr>
      <w:color w:val="3B4495"/>
      <w:w w:val="100"/>
      <w:u w:val="thick"/>
    </w:rPr>
  </w:style>
  <w:style w:type="character" w:customStyle="1" w:styleId="BulletsandNumbers3BulletsandNumbers">
    <w:name w:val="Bullets and Numbers3 (Bullets and Numbers)"/>
    <w:uiPriority w:val="99"/>
    <w:semiHidden/>
    <w:unhideWhenUsed/>
    <w:locked/>
    <w:rPr>
      <w:color w:val="136CB5"/>
    </w:rPr>
  </w:style>
  <w:style w:type="paragraph" w:customStyle="1" w:styleId="BodyRefs">
    <w:name w:val="Body Refs"/>
    <w:basedOn w:val="Body"/>
    <w:qFormat/>
    <w:rsid w:val="00AF02A3"/>
    <w:pPr>
      <w:tabs>
        <w:tab w:val="left" w:pos="425"/>
      </w:tabs>
      <w:ind w:left="425" w:hanging="425"/>
    </w:pPr>
  </w:style>
  <w:style w:type="paragraph" w:styleId="Caption">
    <w:name w:val="caption"/>
    <w:basedOn w:val="Body"/>
    <w:next w:val="Normal"/>
    <w:uiPriority w:val="35"/>
    <w:qFormat/>
    <w:rsid w:val="009063C9"/>
    <w:pPr>
      <w:spacing w:line="240" w:lineRule="auto"/>
      <w:ind w:firstLine="0"/>
    </w:pPr>
    <w:rPr>
      <w:b/>
      <w:bCs/>
      <w:color w:val="auto"/>
    </w:rPr>
  </w:style>
  <w:style w:type="table" w:styleId="TableGrid">
    <w:name w:val="Table Grid"/>
    <w:basedOn w:val="TableNormal"/>
    <w:uiPriority w:val="59"/>
    <w:rsid w:val="00A0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LeftHead">
    <w:name w:val="Table Left_Head"/>
    <w:basedOn w:val="Body"/>
    <w:qFormat/>
    <w:rsid w:val="00A06B1F"/>
    <w:pPr>
      <w:ind w:firstLine="0"/>
      <w:jc w:val="left"/>
    </w:pPr>
    <w:rPr>
      <w:b/>
    </w:rPr>
  </w:style>
  <w:style w:type="paragraph" w:customStyle="1" w:styleId="TableCentreHead">
    <w:name w:val="Table Centre_Head"/>
    <w:basedOn w:val="Body"/>
    <w:qFormat/>
    <w:rsid w:val="00A06B1F"/>
    <w:pPr>
      <w:ind w:firstLine="0"/>
      <w:jc w:val="center"/>
    </w:pPr>
    <w:rPr>
      <w:b/>
    </w:rPr>
  </w:style>
  <w:style w:type="paragraph" w:customStyle="1" w:styleId="TableLeft">
    <w:name w:val="Table Left"/>
    <w:basedOn w:val="Body"/>
    <w:qFormat/>
    <w:rsid w:val="00A06B1F"/>
    <w:pPr>
      <w:ind w:firstLine="0"/>
      <w:jc w:val="left"/>
    </w:pPr>
  </w:style>
  <w:style w:type="paragraph" w:customStyle="1" w:styleId="TableCentre">
    <w:name w:val="Table Centre"/>
    <w:basedOn w:val="Body"/>
    <w:qFormat/>
    <w:rsid w:val="00A06B1F"/>
    <w:pPr>
      <w:ind w:firstLine="0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3F44C3"/>
    <w:rPr>
      <w:rFonts w:ascii="Times" w:eastAsia="Arial Unicode MS" w:hAnsi="Times" w:cs="Times New Roman"/>
      <w:b/>
      <w:sz w:val="24"/>
      <w:szCs w:val="24"/>
      <w:lang w:val="it-IT" w:eastAsia="en-US"/>
    </w:rPr>
  </w:style>
  <w:style w:type="paragraph" w:styleId="FootnoteText">
    <w:name w:val="footnote text"/>
    <w:basedOn w:val="Normal"/>
    <w:link w:val="FootnoteTextChar"/>
    <w:semiHidden/>
    <w:locked/>
    <w:rsid w:val="009063C9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F44C3"/>
    <w:rPr>
      <w:rFonts w:ascii="Arial" w:eastAsia="Times New Roman" w:hAnsi="Arial" w:cs="Arial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locked/>
    <w:rsid w:val="009063C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locked/>
    <w:rsid w:val="0090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C9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Normal"/>
    <w:qFormat/>
    <w:rsid w:val="009063C9"/>
    <w:pPr>
      <w:spacing w:line="240" w:lineRule="auto"/>
    </w:pPr>
    <w:rPr>
      <w:rFonts w:ascii="Arial" w:hAnsi="Arial" w:cs="Times New Roman"/>
      <w:b/>
      <w:sz w:val="20"/>
    </w:rPr>
  </w:style>
  <w:style w:type="paragraph" w:styleId="ListParagraph">
    <w:name w:val="List Paragraph"/>
    <w:basedOn w:val="Normal"/>
    <w:uiPriority w:val="34"/>
    <w:semiHidden/>
    <w:qFormat/>
    <w:locked/>
    <w:rsid w:val="009063C9"/>
    <w:pPr>
      <w:spacing w:after="0" w:line="240" w:lineRule="auto"/>
      <w:ind w:left="720"/>
      <w:contextualSpacing/>
    </w:pPr>
    <w:rPr>
      <w:rFonts w:eastAsiaTheme="minorHAnsi"/>
      <w:sz w:val="24"/>
      <w:szCs w:val="20"/>
      <w:lang w:val="en-US" w:eastAsia="en-US"/>
    </w:rPr>
  </w:style>
  <w:style w:type="paragraph" w:customStyle="1" w:styleId="TableFootnote">
    <w:name w:val="Table Footnote"/>
    <w:basedOn w:val="Normal"/>
    <w:qFormat/>
    <w:rsid w:val="006E73EE"/>
    <w:pPr>
      <w:spacing w:after="0" w:line="240" w:lineRule="auto"/>
    </w:pPr>
    <w:rPr>
      <w:rFonts w:ascii="Arial" w:hAnsi="Arial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6A94"/>
    <w:rPr>
      <w:color w:val="605E5C"/>
      <w:shd w:val="clear" w:color="auto" w:fill="E1DFDD"/>
    </w:rPr>
  </w:style>
  <w:style w:type="paragraph" w:customStyle="1" w:styleId="MTDisplayEquation">
    <w:name w:val="MTDisplayEquation"/>
    <w:basedOn w:val="Body"/>
    <w:next w:val="Normal"/>
    <w:link w:val="MTDisplayEquationChar"/>
    <w:rsid w:val="00DB0173"/>
    <w:pPr>
      <w:tabs>
        <w:tab w:val="center" w:pos="5160"/>
        <w:tab w:val="right" w:pos="10340"/>
      </w:tabs>
    </w:pPr>
  </w:style>
  <w:style w:type="character" w:customStyle="1" w:styleId="NoParagraphStyleChar">
    <w:name w:val="[No Paragraph Style] Char"/>
    <w:basedOn w:val="DefaultParagraphFont"/>
    <w:link w:val="NoParagraphStyle"/>
    <w:semiHidden/>
    <w:rsid w:val="00DB0173"/>
    <w:rPr>
      <w:rFonts w:ascii="Helvetica Neue 27 Ultra Light C" w:hAnsi="Helvetica Neue 27 Ultra Light C" w:cs="Helvetica Neue 27 Ultra Light C"/>
      <w:color w:val="000000"/>
      <w:sz w:val="24"/>
      <w:szCs w:val="24"/>
    </w:rPr>
  </w:style>
  <w:style w:type="character" w:customStyle="1" w:styleId="BasicParagraphChar">
    <w:name w:val="[Basic Paragraph] Char"/>
    <w:basedOn w:val="NoParagraphStyleChar"/>
    <w:link w:val="BasicParagraph"/>
    <w:uiPriority w:val="99"/>
    <w:semiHidden/>
    <w:rsid w:val="00DB0173"/>
    <w:rPr>
      <w:rFonts w:ascii="Helvetica 45 Light" w:hAnsi="Helvetica 45 Light" w:cs="Helvetica 45 Light"/>
      <w:color w:val="000000"/>
      <w:sz w:val="24"/>
      <w:szCs w:val="24"/>
    </w:rPr>
  </w:style>
  <w:style w:type="character" w:customStyle="1" w:styleId="BodyChar">
    <w:name w:val="Body Char"/>
    <w:basedOn w:val="BasicParagraphChar"/>
    <w:link w:val="Body"/>
    <w:uiPriority w:val="99"/>
    <w:rsid w:val="00DB0173"/>
    <w:rPr>
      <w:rFonts w:ascii="Arial" w:hAnsi="Arial" w:cs="Helvetica 45 Light"/>
      <w:color w:val="000000"/>
      <w:sz w:val="18"/>
      <w:szCs w:val="18"/>
    </w:rPr>
  </w:style>
  <w:style w:type="character" w:customStyle="1" w:styleId="MTDisplayEquationChar">
    <w:name w:val="MTDisplayEquation Char"/>
    <w:basedOn w:val="BodyChar"/>
    <w:link w:val="MTDisplayEquation"/>
    <w:rsid w:val="00DB0173"/>
    <w:rPr>
      <w:rFonts w:ascii="Arial" w:hAnsi="Arial" w:cs="Helvetica 45 Light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E1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rci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1016/j.biombioe.2009.07.01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rcid.org/0000-1111-2222-3334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orcid.org/0000-1111-2222-333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essci.com/en/products/mathty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8EB80828D744C91A425AF6D58BF32" ma:contentTypeVersion="10" ma:contentTypeDescription="Create a new document." ma:contentTypeScope="" ma:versionID="a5710746a93aa997422a7eb26b02da35">
  <xsd:schema xmlns:xsd="http://www.w3.org/2001/XMLSchema" xmlns:xs="http://www.w3.org/2001/XMLSchema" xmlns:p="http://schemas.microsoft.com/office/2006/metadata/properties" xmlns:ns2="53d983cc-6dc4-4c5f-9646-4dafb9ad97f6" targetNamespace="http://schemas.microsoft.com/office/2006/metadata/properties" ma:root="true" ma:fieldsID="f380ce1f4798a0a6db7b7dcb533b0938" ns2:_="">
    <xsd:import namespace="53d983cc-6dc4-4c5f-9646-4dafb9ad97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983cc-6dc4-4c5f-9646-4dafb9ad9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1CCE8-73D2-4B2C-87C9-09F8EFE10BFC}"/>
</file>

<file path=customXml/itemProps2.xml><?xml version="1.0" encoding="utf-8"?>
<ds:datastoreItem xmlns:ds="http://schemas.openxmlformats.org/officeDocument/2006/customXml" ds:itemID="{72E027FB-0F82-47F2-848E-FF5AAB31C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8C1D0-684A-40E3-93F0-295C15A78D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Michael</dc:creator>
  <cp:lastModifiedBy>Ian Michael</cp:lastModifiedBy>
  <cp:revision>53</cp:revision>
  <dcterms:created xsi:type="dcterms:W3CDTF">2020-06-03T13:18:00Z</dcterms:created>
  <dcterms:modified xsi:type="dcterms:W3CDTF">2020-06-03T13:59:00Z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0x0101001488EB80828D744C91A425AF6D58BF32</vt:lpwstr>
  </property>
</Properties>
</file>